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EE0" w:rsidRDefault="0058392E" w:rsidP="00D331E9">
      <w:pPr>
        <w:rPr>
          <w:lang w:val="fr-FR"/>
        </w:rPr>
      </w:pPr>
      <w:r w:rsidRPr="0058392E">
        <w:rPr>
          <w:rFonts w:ascii="Times New Roman" w:hAnsi="Times New Roman" w:cs="Times New Roman"/>
          <w:noProof/>
          <w:sz w:val="24"/>
          <w:szCs w:val="24"/>
        </w:rPr>
        <w:pict>
          <v:rect id="Rectangle 1" o:spid="_x0000_s1026" style="position:absolute;margin-left:0;margin-top:0;width:540pt;height:4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" fillcolor="#bdd6ee [1300]" strokecolor="#1f4d78 [1604]" strokeweight="1pt">
            <v:path arrowok="t"/>
            <v:textbox>
              <w:txbxContent>
                <w:p w:rsidR="008B4EE0" w:rsidRDefault="006F3DF1" w:rsidP="00766157">
                  <w:pPr>
                    <w:jc w:val="center"/>
                    <w:rPr>
                      <w:color w:val="000000" w:themeColor="text1"/>
                      <w:sz w:val="56"/>
                      <w:szCs w:val="56"/>
                    </w:rPr>
                  </w:pPr>
                  <w:r>
                    <w:rPr>
                      <w:color w:val="000000" w:themeColor="text1"/>
                      <w:sz w:val="56"/>
                      <w:szCs w:val="56"/>
                    </w:rPr>
                    <w:t xml:space="preserve">T.P. </w:t>
                  </w:r>
                  <w:r w:rsidR="00766157" w:rsidRPr="00037345">
                    <w:rPr>
                      <w:color w:val="000000" w:themeColor="text1"/>
                      <w:sz w:val="56"/>
                      <w:szCs w:val="56"/>
                      <w:lang w:val="fr-FR"/>
                    </w:rPr>
                    <w:t>Gestion</w:t>
                  </w:r>
                  <w:r w:rsidR="00766157">
                    <w:rPr>
                      <w:color w:val="000000" w:themeColor="text1"/>
                      <w:sz w:val="56"/>
                      <w:szCs w:val="56"/>
                    </w:rPr>
                    <w:t xml:space="preserve"> diesel</w:t>
                  </w:r>
                </w:p>
              </w:txbxContent>
            </v:textbox>
          </v:rect>
        </w:pict>
      </w:r>
    </w:p>
    <w:p w:rsidR="008B4EE0" w:rsidRDefault="008B4EE0" w:rsidP="00D331E9">
      <w:pPr>
        <w:rPr>
          <w:lang w:val="fr-FR"/>
        </w:rPr>
      </w:pPr>
    </w:p>
    <w:p w:rsidR="008B4EE0" w:rsidRPr="004B6518" w:rsidRDefault="008B4EE0" w:rsidP="00D331E9">
      <w:pPr>
        <w:rPr>
          <w:b/>
          <w:bCs/>
          <w:sz w:val="24"/>
          <w:szCs w:val="24"/>
          <w:lang w:val="fr-FR"/>
        </w:rPr>
      </w:pPr>
    </w:p>
    <w:p w:rsidR="00A34E4A" w:rsidRPr="004B6518" w:rsidRDefault="007B6E68" w:rsidP="00037345">
      <w:pPr>
        <w:jc w:val="both"/>
        <w:rPr>
          <w:rFonts w:ascii="Arial" w:hAnsi="Arial" w:cs="Arial"/>
          <w:sz w:val="24"/>
          <w:szCs w:val="24"/>
          <w:lang w:val="fr-FR"/>
        </w:rPr>
      </w:pPr>
      <w:r w:rsidRPr="004B6518">
        <w:rPr>
          <w:rFonts w:ascii="Arial" w:hAnsi="Arial" w:cs="Arial"/>
          <w:sz w:val="24"/>
          <w:szCs w:val="24"/>
          <w:lang w:val="fr-FR"/>
        </w:rPr>
        <w:t>Pour achever ce T.P., il est préférable de suivre la démarche suivante :</w:t>
      </w:r>
    </w:p>
    <w:p w:rsidR="00437147" w:rsidRPr="004B6518" w:rsidRDefault="007B6E68" w:rsidP="0003734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4B6518">
        <w:rPr>
          <w:rFonts w:ascii="Arial" w:hAnsi="Arial" w:cs="Arial"/>
          <w:sz w:val="24"/>
          <w:szCs w:val="24"/>
          <w:lang w:val="fr-FR"/>
        </w:rPr>
        <w:t xml:space="preserve">Identification de tous les systèmes </w:t>
      </w:r>
      <w:r w:rsidR="0073751C" w:rsidRPr="004B6518">
        <w:rPr>
          <w:rFonts w:ascii="Arial" w:hAnsi="Arial" w:cs="Arial"/>
          <w:sz w:val="24"/>
          <w:szCs w:val="24"/>
          <w:lang w:val="fr-FR"/>
        </w:rPr>
        <w:t>dumoteur</w:t>
      </w:r>
      <w:r w:rsidRPr="004B6518">
        <w:rPr>
          <w:rFonts w:ascii="Arial" w:hAnsi="Arial" w:cs="Arial"/>
          <w:sz w:val="24"/>
          <w:szCs w:val="24"/>
          <w:lang w:val="fr-FR"/>
        </w:rPr>
        <w:t> ;</w:t>
      </w:r>
    </w:p>
    <w:p w:rsidR="00AE6DBE" w:rsidRPr="001E4589" w:rsidRDefault="00AE6DBE" w:rsidP="00037345">
      <w:pPr>
        <w:pStyle w:val="ListParagraph"/>
        <w:jc w:val="both"/>
        <w:rPr>
          <w:rFonts w:ascii="Arial" w:hAnsi="Arial" w:cs="Arial"/>
          <w:sz w:val="24"/>
          <w:szCs w:val="24"/>
          <w:lang w:val="fr-FR"/>
        </w:rPr>
      </w:pPr>
    </w:p>
    <w:p w:rsidR="000E5EB3" w:rsidRPr="001E4589" w:rsidRDefault="00766157" w:rsidP="0003734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1E4589">
        <w:rPr>
          <w:rFonts w:ascii="Arial" w:hAnsi="Arial" w:cs="Arial"/>
          <w:sz w:val="24"/>
          <w:szCs w:val="24"/>
          <w:lang w:val="fr-FR" w:eastAsia="fr-FR"/>
        </w:rPr>
        <w:t>Travaux sur les systèmes d'injection d'un moteur Diesel</w:t>
      </w:r>
    </w:p>
    <w:p w:rsidR="00766157" w:rsidRPr="001E4589" w:rsidRDefault="00766157" w:rsidP="007E22D5">
      <w:pPr>
        <w:pStyle w:val="ListParagraph"/>
        <w:numPr>
          <w:ilvl w:val="0"/>
          <w:numId w:val="36"/>
        </w:numPr>
        <w:tabs>
          <w:tab w:val="clear" w:pos="417"/>
          <w:tab w:val="num" w:pos="540"/>
        </w:tabs>
        <w:ind w:left="993" w:firstLine="0"/>
        <w:jc w:val="both"/>
        <w:rPr>
          <w:rFonts w:ascii="Arial" w:hAnsi="Arial" w:cs="Arial"/>
          <w:sz w:val="24"/>
          <w:szCs w:val="24"/>
          <w:lang w:val="fr-FR"/>
        </w:rPr>
      </w:pPr>
      <w:r w:rsidRPr="001E4589">
        <w:rPr>
          <w:rFonts w:ascii="Arial" w:hAnsi="Arial" w:cs="Arial"/>
          <w:sz w:val="24"/>
          <w:szCs w:val="24"/>
          <w:lang w:val="fr-FR" w:eastAsia="fr-FR"/>
        </w:rPr>
        <w:t>Juger et contrôler le fonctionnement des installations d’injection – Diesel</w:t>
      </w:r>
      <w:r w:rsidRPr="001E4589">
        <w:rPr>
          <w:rFonts w:ascii="Arial" w:hAnsi="Arial"/>
          <w:sz w:val="24"/>
          <w:szCs w:val="24"/>
          <w:lang w:val="fr-FR"/>
        </w:rPr>
        <w:t>.</w:t>
      </w:r>
    </w:p>
    <w:p w:rsidR="00766157" w:rsidRPr="00037345" w:rsidRDefault="00766157" w:rsidP="00037345">
      <w:pPr>
        <w:numPr>
          <w:ilvl w:val="0"/>
          <w:numId w:val="49"/>
        </w:numPr>
        <w:tabs>
          <w:tab w:val="left" w:pos="900"/>
        </w:tabs>
        <w:spacing w:after="0" w:line="240" w:lineRule="auto"/>
        <w:ind w:left="720" w:firstLine="288"/>
        <w:jc w:val="both"/>
        <w:rPr>
          <w:rFonts w:ascii="Arial" w:hAnsi="Arial"/>
          <w:sz w:val="24"/>
          <w:szCs w:val="24"/>
          <w:lang w:val="fr-FR"/>
        </w:rPr>
      </w:pPr>
      <w:r w:rsidRPr="00037345">
        <w:rPr>
          <w:rFonts w:ascii="Arial" w:hAnsi="Arial"/>
          <w:sz w:val="24"/>
          <w:szCs w:val="24"/>
          <w:lang w:val="fr-FR"/>
        </w:rPr>
        <w:t>Contrôle du système d’alimentation du combustible : Réservoir (ventilation et aération), soupape de  trop – plein, filtre du combustible, pompe d’alimentation (aspiration, pression de refoulement, débit, étanchéité)</w:t>
      </w:r>
    </w:p>
    <w:p w:rsidR="00766157" w:rsidRPr="00037345" w:rsidRDefault="00766157" w:rsidP="00037345">
      <w:pPr>
        <w:numPr>
          <w:ilvl w:val="0"/>
          <w:numId w:val="49"/>
        </w:numPr>
        <w:tabs>
          <w:tab w:val="left" w:pos="900"/>
        </w:tabs>
        <w:spacing w:after="0" w:line="240" w:lineRule="auto"/>
        <w:ind w:left="720" w:firstLine="288"/>
        <w:jc w:val="both"/>
        <w:rPr>
          <w:rFonts w:ascii="Arial" w:hAnsi="Arial"/>
          <w:sz w:val="24"/>
          <w:szCs w:val="24"/>
          <w:lang w:val="fr-FR"/>
        </w:rPr>
      </w:pPr>
      <w:r w:rsidRPr="00037345">
        <w:rPr>
          <w:rFonts w:ascii="Arial" w:hAnsi="Arial"/>
          <w:sz w:val="24"/>
          <w:szCs w:val="24"/>
          <w:lang w:val="fr-FR"/>
        </w:rPr>
        <w:t>Montage, réglage et contrôle de la pompe d’injection en série, commencement du refoulement statique et dynamique, dispositif de réglage, butée de la crémaillère</w:t>
      </w:r>
    </w:p>
    <w:p w:rsidR="00766157" w:rsidRPr="00037345" w:rsidRDefault="00766157" w:rsidP="00037345">
      <w:pPr>
        <w:numPr>
          <w:ilvl w:val="0"/>
          <w:numId w:val="49"/>
        </w:numPr>
        <w:tabs>
          <w:tab w:val="left" w:pos="900"/>
        </w:tabs>
        <w:spacing w:after="0" w:line="240" w:lineRule="auto"/>
        <w:ind w:left="720" w:firstLine="288"/>
        <w:jc w:val="both"/>
        <w:rPr>
          <w:rFonts w:ascii="Arial" w:hAnsi="Arial"/>
          <w:sz w:val="24"/>
          <w:szCs w:val="24"/>
          <w:lang w:val="fr-FR"/>
        </w:rPr>
      </w:pPr>
      <w:r w:rsidRPr="00037345">
        <w:rPr>
          <w:rFonts w:ascii="Arial" w:hAnsi="Arial"/>
          <w:sz w:val="24"/>
          <w:szCs w:val="24"/>
          <w:lang w:val="fr-FR"/>
        </w:rPr>
        <w:t xml:space="preserve">Montage, réglage et contrôle de la pompe d’injection rotatif : Commencement statique et dynamique, dispositif de réglage, réglage au moment d’injection </w:t>
      </w:r>
    </w:p>
    <w:p w:rsidR="00766157" w:rsidRPr="00037345" w:rsidRDefault="00766157" w:rsidP="00037345">
      <w:pPr>
        <w:numPr>
          <w:ilvl w:val="0"/>
          <w:numId w:val="49"/>
        </w:numPr>
        <w:tabs>
          <w:tab w:val="left" w:pos="900"/>
        </w:tabs>
        <w:spacing w:after="0" w:line="240" w:lineRule="auto"/>
        <w:ind w:left="720" w:firstLine="288"/>
        <w:jc w:val="both"/>
        <w:rPr>
          <w:rFonts w:ascii="Arial" w:hAnsi="Arial"/>
          <w:sz w:val="24"/>
          <w:szCs w:val="24"/>
          <w:lang w:val="fr-FR"/>
        </w:rPr>
      </w:pPr>
      <w:r w:rsidRPr="00037345">
        <w:rPr>
          <w:rFonts w:ascii="Arial" w:hAnsi="Arial"/>
          <w:sz w:val="24"/>
          <w:szCs w:val="24"/>
          <w:lang w:val="fr-FR"/>
        </w:rPr>
        <w:t>Contrôle et entretien des dispositifs auxiliaires de la pompe d’injections : accélération du démarrage à froid, préaccentuation de la marche à vide, butée de la crémaillère dépendant de la charge, dispositif a l’arrêt</w:t>
      </w:r>
    </w:p>
    <w:p w:rsidR="00766157" w:rsidRPr="00037345" w:rsidRDefault="00766157" w:rsidP="009B04A4">
      <w:pPr>
        <w:numPr>
          <w:ilvl w:val="0"/>
          <w:numId w:val="49"/>
        </w:numPr>
        <w:shd w:val="clear" w:color="auto" w:fill="FF0000"/>
        <w:tabs>
          <w:tab w:val="left" w:pos="900"/>
        </w:tabs>
        <w:spacing w:after="0" w:line="240" w:lineRule="auto"/>
        <w:ind w:left="720" w:firstLine="288"/>
        <w:jc w:val="both"/>
        <w:rPr>
          <w:rFonts w:ascii="Arial" w:hAnsi="Arial"/>
          <w:sz w:val="24"/>
          <w:szCs w:val="24"/>
          <w:lang w:val="fr-FR"/>
        </w:rPr>
      </w:pPr>
      <w:r w:rsidRPr="00037345">
        <w:rPr>
          <w:rFonts w:ascii="Arial" w:hAnsi="Arial"/>
          <w:sz w:val="24"/>
          <w:szCs w:val="24"/>
          <w:lang w:val="fr-FR"/>
        </w:rPr>
        <w:t>Contrôle et entretien des équipements de réglage électronique : Capteurs (capteurs de température), acteurs (commande de la quantité, soupapes magnétiques)</w:t>
      </w:r>
    </w:p>
    <w:p w:rsidR="00766157" w:rsidRPr="00037345" w:rsidRDefault="00766157" w:rsidP="00037345">
      <w:pPr>
        <w:numPr>
          <w:ilvl w:val="0"/>
          <w:numId w:val="49"/>
        </w:numPr>
        <w:tabs>
          <w:tab w:val="left" w:pos="900"/>
        </w:tabs>
        <w:spacing w:after="0" w:line="240" w:lineRule="auto"/>
        <w:ind w:left="720" w:firstLine="288"/>
        <w:jc w:val="both"/>
        <w:rPr>
          <w:rFonts w:ascii="Arial" w:hAnsi="Arial"/>
          <w:sz w:val="24"/>
          <w:szCs w:val="24"/>
          <w:lang w:val="fr-FR"/>
        </w:rPr>
      </w:pPr>
      <w:r w:rsidRPr="00037345">
        <w:rPr>
          <w:rFonts w:ascii="Arial" w:hAnsi="Arial"/>
          <w:sz w:val="24"/>
          <w:szCs w:val="24"/>
          <w:lang w:val="fr-FR"/>
        </w:rPr>
        <w:t>Contrôle et entretien des injecteurs : Pression d’ouverture, injecteur à trous, injecteur à téton, forme du jet, étanchéité, prévention des accidents</w:t>
      </w:r>
    </w:p>
    <w:p w:rsidR="00766157" w:rsidRPr="00037345" w:rsidRDefault="00766157" w:rsidP="00037345">
      <w:pPr>
        <w:numPr>
          <w:ilvl w:val="0"/>
          <w:numId w:val="49"/>
        </w:numPr>
        <w:tabs>
          <w:tab w:val="left" w:pos="900"/>
        </w:tabs>
        <w:spacing w:after="0" w:line="240" w:lineRule="auto"/>
        <w:ind w:left="720" w:firstLine="288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037345">
        <w:rPr>
          <w:rFonts w:ascii="Arial" w:hAnsi="Arial"/>
          <w:sz w:val="24"/>
          <w:szCs w:val="24"/>
          <w:lang w:val="fr-FR"/>
        </w:rPr>
        <w:t>Contrôle et entretien des installations de réduction d’émission : Retour d’échappement, suralimentation</w:t>
      </w:r>
      <w:r w:rsidRPr="00037345">
        <w:rPr>
          <w:rFonts w:ascii="Arial" w:hAnsi="Arial" w:cs="Arial"/>
          <w:sz w:val="24"/>
          <w:szCs w:val="24"/>
          <w:lang w:val="fr-FR" w:eastAsia="fr-FR"/>
        </w:rPr>
        <w:t>, contrôle de l’échappement</w:t>
      </w:r>
    </w:p>
    <w:p w:rsidR="008E5802" w:rsidRPr="001E4589" w:rsidRDefault="00766157" w:rsidP="00037345">
      <w:pPr>
        <w:numPr>
          <w:ilvl w:val="0"/>
          <w:numId w:val="49"/>
        </w:numPr>
        <w:tabs>
          <w:tab w:val="left" w:pos="900"/>
        </w:tabs>
        <w:spacing w:after="0" w:line="240" w:lineRule="auto"/>
        <w:ind w:firstLine="288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E4589">
        <w:rPr>
          <w:rFonts w:ascii="Arial" w:hAnsi="Arial"/>
          <w:sz w:val="24"/>
          <w:szCs w:val="24"/>
          <w:lang w:val="fr-FR"/>
        </w:rPr>
        <w:t>Recherche</w:t>
      </w:r>
      <w:r w:rsidRPr="001E4589">
        <w:rPr>
          <w:rFonts w:ascii="Arial" w:hAnsi="Arial" w:cs="Arial"/>
          <w:sz w:val="24"/>
          <w:szCs w:val="24"/>
          <w:lang w:val="fr-FR" w:eastAsia="fr-FR"/>
        </w:rPr>
        <w:t xml:space="preserve"> systématique des erreurs sur les installations d’injection – Diesel</w:t>
      </w:r>
      <w:r w:rsidRPr="001E4589">
        <w:rPr>
          <w:rFonts w:ascii="Arial" w:hAnsi="Arial"/>
          <w:sz w:val="24"/>
          <w:szCs w:val="24"/>
          <w:lang w:val="fr-FR"/>
        </w:rPr>
        <w:t>.</w:t>
      </w:r>
    </w:p>
    <w:p w:rsidR="000E5EB3" w:rsidRPr="001E4589" w:rsidRDefault="000E5EB3" w:rsidP="00037345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766157" w:rsidRPr="001E4589" w:rsidRDefault="00766157" w:rsidP="0003734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fr-FR" w:eastAsia="fr-FR"/>
        </w:rPr>
      </w:pPr>
      <w:bookmarkStart w:id="0" w:name="_GoBack"/>
      <w:r w:rsidRPr="001E4589">
        <w:rPr>
          <w:rFonts w:ascii="Arial" w:hAnsi="Arial" w:cs="Arial"/>
          <w:sz w:val="24"/>
          <w:szCs w:val="24"/>
          <w:lang w:val="fr-FR" w:eastAsia="fr-FR"/>
        </w:rPr>
        <w:t>Régler et maintenir les installations d'injection - Diesel</w:t>
      </w:r>
      <w:r w:rsidRPr="001E4589">
        <w:rPr>
          <w:rFonts w:ascii="Arial" w:hAnsi="Arial"/>
          <w:sz w:val="24"/>
          <w:szCs w:val="24"/>
          <w:lang w:val="fr-FR"/>
        </w:rPr>
        <w:t>.</w:t>
      </w:r>
    </w:p>
    <w:p w:rsidR="00FC0E7F" w:rsidRPr="001E4589" w:rsidRDefault="00766157" w:rsidP="00037345">
      <w:pPr>
        <w:numPr>
          <w:ilvl w:val="0"/>
          <w:numId w:val="30"/>
        </w:numPr>
        <w:tabs>
          <w:tab w:val="left" w:pos="990"/>
          <w:tab w:val="left" w:pos="1350"/>
        </w:tabs>
        <w:spacing w:after="0" w:line="240" w:lineRule="auto"/>
        <w:ind w:firstLine="0"/>
        <w:jc w:val="both"/>
        <w:rPr>
          <w:rFonts w:ascii="Arial" w:hAnsi="Arial" w:cs="Arial"/>
          <w:sz w:val="24"/>
          <w:szCs w:val="24"/>
          <w:lang w:val="fr-FR" w:eastAsia="fr-FR"/>
        </w:rPr>
      </w:pPr>
      <w:r w:rsidRPr="001E4589">
        <w:rPr>
          <w:rFonts w:ascii="Arial" w:hAnsi="Arial"/>
          <w:sz w:val="24"/>
          <w:szCs w:val="24"/>
          <w:lang w:val="fr-FR"/>
        </w:rPr>
        <w:t>Aérer les installations d’injection – Diesel</w:t>
      </w:r>
    </w:p>
    <w:bookmarkEnd w:id="0"/>
    <w:p w:rsidR="008E5802" w:rsidRPr="001E4589" w:rsidRDefault="008E5802" w:rsidP="00037345">
      <w:pPr>
        <w:tabs>
          <w:tab w:val="left" w:pos="990"/>
          <w:tab w:val="left" w:pos="135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val="fr-FR" w:eastAsia="fr-FR"/>
        </w:rPr>
      </w:pPr>
    </w:p>
    <w:p w:rsidR="009B2717" w:rsidRPr="001E4589" w:rsidRDefault="009B2717" w:rsidP="009B2717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  <w:lang w:val="fr-FR"/>
        </w:rPr>
      </w:pPr>
      <w:r w:rsidRPr="001E4589">
        <w:rPr>
          <w:rFonts w:ascii="Arial" w:hAnsi="Arial" w:cs="Arial"/>
          <w:sz w:val="24"/>
          <w:szCs w:val="24"/>
          <w:lang w:val="fr-FR" w:eastAsia="fr-FR"/>
        </w:rPr>
        <w:t>Travaux sur les systèmes d'injection d'un moteur Diesel à commande électronique (CR).</w:t>
      </w:r>
    </w:p>
    <w:p w:rsidR="009B2717" w:rsidRPr="001E4589" w:rsidRDefault="009B2717" w:rsidP="009B2717">
      <w:pPr>
        <w:numPr>
          <w:ilvl w:val="0"/>
          <w:numId w:val="49"/>
        </w:numPr>
        <w:tabs>
          <w:tab w:val="left" w:pos="990"/>
        </w:tabs>
        <w:spacing w:after="0" w:line="240" w:lineRule="auto"/>
        <w:ind w:firstLine="288"/>
        <w:jc w:val="both"/>
        <w:rPr>
          <w:rFonts w:ascii="Arial" w:hAnsi="Arial"/>
          <w:sz w:val="24"/>
          <w:szCs w:val="24"/>
          <w:lang w:val="fr-FR"/>
        </w:rPr>
      </w:pPr>
      <w:r w:rsidRPr="001E4589">
        <w:rPr>
          <w:rFonts w:ascii="Arial" w:hAnsi="Arial"/>
          <w:sz w:val="24"/>
          <w:szCs w:val="24"/>
          <w:lang w:val="fr-FR"/>
        </w:rPr>
        <w:t xml:space="preserve">Vérifier le fonctionnement </w:t>
      </w:r>
    </w:p>
    <w:p w:rsidR="009B2717" w:rsidRPr="001E4589" w:rsidRDefault="009B2717" w:rsidP="009B2717">
      <w:pPr>
        <w:numPr>
          <w:ilvl w:val="0"/>
          <w:numId w:val="49"/>
        </w:numPr>
        <w:tabs>
          <w:tab w:val="left" w:pos="990"/>
        </w:tabs>
        <w:spacing w:after="0" w:line="240" w:lineRule="auto"/>
        <w:ind w:firstLine="288"/>
        <w:jc w:val="both"/>
        <w:rPr>
          <w:rFonts w:ascii="Arial" w:hAnsi="Arial"/>
          <w:sz w:val="24"/>
          <w:szCs w:val="24"/>
          <w:lang w:val="fr-FR"/>
        </w:rPr>
      </w:pPr>
      <w:r w:rsidRPr="001E4589">
        <w:rPr>
          <w:rFonts w:ascii="Arial" w:hAnsi="Arial"/>
          <w:sz w:val="24"/>
          <w:szCs w:val="24"/>
          <w:lang w:val="fr-FR"/>
        </w:rPr>
        <w:t>Analyser les résultats.</w:t>
      </w:r>
    </w:p>
    <w:p w:rsidR="009B2717" w:rsidRPr="001E4589" w:rsidRDefault="009B2717" w:rsidP="009B2717">
      <w:pPr>
        <w:numPr>
          <w:ilvl w:val="0"/>
          <w:numId w:val="49"/>
        </w:numPr>
        <w:tabs>
          <w:tab w:val="left" w:pos="990"/>
        </w:tabs>
        <w:spacing w:after="0" w:line="240" w:lineRule="auto"/>
        <w:ind w:firstLine="288"/>
        <w:jc w:val="both"/>
        <w:rPr>
          <w:rFonts w:ascii="Arial" w:hAnsi="Arial"/>
          <w:sz w:val="24"/>
          <w:szCs w:val="24"/>
          <w:lang w:val="fr-FR"/>
        </w:rPr>
      </w:pPr>
      <w:r w:rsidRPr="001E4589">
        <w:rPr>
          <w:rFonts w:ascii="Arial" w:hAnsi="Arial"/>
          <w:sz w:val="24"/>
          <w:szCs w:val="24"/>
          <w:lang w:val="fr-FR"/>
        </w:rPr>
        <w:t>Tester les capteurs.</w:t>
      </w:r>
    </w:p>
    <w:p w:rsidR="009B2717" w:rsidRPr="001E4589" w:rsidRDefault="009B2717" w:rsidP="009B2717">
      <w:pPr>
        <w:numPr>
          <w:ilvl w:val="0"/>
          <w:numId w:val="49"/>
        </w:numPr>
        <w:tabs>
          <w:tab w:val="left" w:pos="990"/>
        </w:tabs>
        <w:spacing w:after="0" w:line="240" w:lineRule="auto"/>
        <w:ind w:firstLine="288"/>
        <w:jc w:val="both"/>
        <w:rPr>
          <w:rFonts w:ascii="Arial" w:hAnsi="Arial"/>
          <w:sz w:val="24"/>
          <w:szCs w:val="24"/>
          <w:lang w:val="fr-FR"/>
        </w:rPr>
      </w:pPr>
      <w:r w:rsidRPr="001E4589">
        <w:rPr>
          <w:rFonts w:ascii="Arial" w:hAnsi="Arial"/>
          <w:sz w:val="24"/>
          <w:szCs w:val="24"/>
          <w:lang w:val="fr-FR"/>
        </w:rPr>
        <w:t>Tester les déclencheurs (</w:t>
      </w:r>
      <w:r>
        <w:rPr>
          <w:rFonts w:ascii="Arial" w:hAnsi="Arial"/>
          <w:sz w:val="24"/>
          <w:szCs w:val="24"/>
          <w:lang w:val="fr-FR"/>
        </w:rPr>
        <w:t>actuateurs</w:t>
      </w:r>
      <w:r w:rsidRPr="001E4589">
        <w:rPr>
          <w:rFonts w:ascii="Arial" w:hAnsi="Arial"/>
          <w:sz w:val="24"/>
          <w:szCs w:val="24"/>
          <w:lang w:val="fr-FR"/>
        </w:rPr>
        <w:t>).</w:t>
      </w:r>
    </w:p>
    <w:p w:rsidR="009B2717" w:rsidRPr="001E4589" w:rsidRDefault="009B2717" w:rsidP="009B2717">
      <w:pPr>
        <w:numPr>
          <w:ilvl w:val="0"/>
          <w:numId w:val="49"/>
        </w:numPr>
        <w:tabs>
          <w:tab w:val="left" w:pos="990"/>
        </w:tabs>
        <w:spacing w:after="0" w:line="240" w:lineRule="auto"/>
        <w:ind w:firstLine="288"/>
        <w:jc w:val="both"/>
        <w:rPr>
          <w:rFonts w:ascii="Arial" w:hAnsi="Arial"/>
          <w:sz w:val="24"/>
          <w:szCs w:val="24"/>
          <w:lang w:val="fr-FR"/>
        </w:rPr>
      </w:pPr>
      <w:r w:rsidRPr="001E4589">
        <w:rPr>
          <w:rFonts w:ascii="Arial" w:hAnsi="Arial"/>
          <w:sz w:val="24"/>
          <w:szCs w:val="24"/>
          <w:lang w:val="fr-FR"/>
        </w:rPr>
        <w:t>Essai le fonctionnement sur la route.</w:t>
      </w:r>
    </w:p>
    <w:p w:rsidR="008D7ACE" w:rsidRPr="001E4589" w:rsidRDefault="008D7ACE" w:rsidP="00037345">
      <w:pPr>
        <w:tabs>
          <w:tab w:val="left" w:pos="990"/>
        </w:tabs>
        <w:spacing w:after="0" w:line="240" w:lineRule="auto"/>
        <w:ind w:left="432"/>
        <w:jc w:val="both"/>
        <w:rPr>
          <w:rFonts w:ascii="Arial" w:hAnsi="Arial" w:cs="Arial"/>
          <w:sz w:val="24"/>
          <w:szCs w:val="24"/>
          <w:lang w:val="fr-FR"/>
        </w:rPr>
      </w:pPr>
    </w:p>
    <w:sectPr w:rsidR="008D7ACE" w:rsidRPr="001E4589" w:rsidSect="008B4EE0">
      <w:headerReference w:type="default" r:id="rId8"/>
      <w:pgSz w:w="12240" w:h="15840"/>
      <w:pgMar w:top="576" w:right="720" w:bottom="576" w:left="720" w:header="9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92F" w:rsidRDefault="00B9092F" w:rsidP="00C55154">
      <w:pPr>
        <w:spacing w:after="0" w:line="240" w:lineRule="auto"/>
      </w:pPr>
      <w:r>
        <w:separator/>
      </w:r>
    </w:p>
  </w:endnote>
  <w:endnote w:type="continuationSeparator" w:id="1">
    <w:p w:rsidR="00B9092F" w:rsidRDefault="00B9092F" w:rsidP="00C5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92F" w:rsidRDefault="00B9092F" w:rsidP="00C55154">
      <w:pPr>
        <w:spacing w:after="0" w:line="240" w:lineRule="auto"/>
      </w:pPr>
      <w:r>
        <w:separator/>
      </w:r>
    </w:p>
  </w:footnote>
  <w:footnote w:type="continuationSeparator" w:id="1">
    <w:p w:rsidR="00B9092F" w:rsidRDefault="00B9092F" w:rsidP="00C5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2D5" w:rsidRDefault="007E22D5" w:rsidP="00766157">
    <w:pPr>
      <w:pStyle w:val="Header"/>
      <w:tabs>
        <w:tab w:val="clear" w:pos="4320"/>
        <w:tab w:val="clear" w:pos="8640"/>
      </w:tabs>
      <w:rPr>
        <w:lang w:val="fr-FR"/>
      </w:rPr>
    </w:pPr>
  </w:p>
  <w:p w:rsidR="007E22D5" w:rsidRDefault="007E22D5" w:rsidP="00766157">
    <w:pPr>
      <w:pStyle w:val="Header"/>
      <w:tabs>
        <w:tab w:val="clear" w:pos="4320"/>
        <w:tab w:val="clear" w:pos="8640"/>
      </w:tabs>
      <w:rPr>
        <w:lang w:val="fr-FR"/>
      </w:rPr>
    </w:pPr>
  </w:p>
  <w:p w:rsidR="00C55154" w:rsidRPr="00C55154" w:rsidRDefault="00C55154" w:rsidP="00766157">
    <w:pPr>
      <w:pStyle w:val="Header"/>
      <w:tabs>
        <w:tab w:val="clear" w:pos="4320"/>
        <w:tab w:val="clear" w:pos="8640"/>
      </w:tabs>
      <w:rPr>
        <w:lang w:val="fr-FR"/>
      </w:rPr>
    </w:pPr>
    <w:r w:rsidRPr="00C55154">
      <w:rPr>
        <w:lang w:val="fr-FR"/>
      </w:rPr>
      <w:t>BT</w:t>
    </w:r>
    <w:r w:rsidR="000E5EB3">
      <w:rPr>
        <w:lang w:val="fr-FR"/>
      </w:rPr>
      <w:t>3</w:t>
    </w:r>
    <w:r w:rsidRPr="00C55154">
      <w:rPr>
        <w:lang w:val="fr-FR"/>
      </w:rPr>
      <w:t xml:space="preserve"> Mécanique automobile</w:t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="00766157">
      <w:rPr>
        <w:lang w:val="fr-FR"/>
      </w:rPr>
      <w:tab/>
    </w:r>
    <w:r w:rsidR="00766157">
      <w:rPr>
        <w:lang w:val="fr-FR"/>
      </w:rPr>
      <w:tab/>
    </w:r>
    <w:r w:rsidRPr="00C55154">
      <w:rPr>
        <w:lang w:val="fr-FR"/>
      </w:rPr>
      <w:t xml:space="preserve">Matière: </w:t>
    </w:r>
    <w:r w:rsidR="006F3DF1">
      <w:rPr>
        <w:lang w:val="fr-FR"/>
      </w:rPr>
      <w:t xml:space="preserve">T.P. </w:t>
    </w:r>
    <w:r w:rsidR="00766157">
      <w:rPr>
        <w:lang w:val="fr-FR"/>
      </w:rPr>
      <w:t>Gestion diesel</w:t>
    </w:r>
    <w:r>
      <w:rPr>
        <w:lang w:val="fr-FR"/>
      </w:rPr>
      <w:t xml:space="preserve"> (</w:t>
    </w:r>
    <w:r w:rsidR="008A2F43">
      <w:rPr>
        <w:lang w:val="fr-FR"/>
      </w:rPr>
      <w:t>60h</w:t>
    </w:r>
    <w:r>
      <w:rPr>
        <w:lang w:val="fr-FR"/>
      </w:rPr>
      <w:t>)</w:t>
    </w:r>
  </w:p>
  <w:p w:rsidR="00C55154" w:rsidRPr="00C55154" w:rsidRDefault="00C55154">
    <w:pPr>
      <w:pStyle w:val="Header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53B8"/>
    <w:multiLevelType w:val="hybridMultilevel"/>
    <w:tmpl w:val="FE025528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D6603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18539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EF1D8C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1F3CC6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BF16C7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AC25D9"/>
    <w:multiLevelType w:val="hybridMultilevel"/>
    <w:tmpl w:val="122C8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480D95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B846A35"/>
    <w:multiLevelType w:val="hybridMultilevel"/>
    <w:tmpl w:val="83D61E2C"/>
    <w:lvl w:ilvl="0" w:tplc="AB2661D8">
      <w:numFmt w:val="bullet"/>
      <w:lvlText w:val="-"/>
      <w:lvlJc w:val="left"/>
      <w:pPr>
        <w:tabs>
          <w:tab w:val="num" w:pos="417"/>
        </w:tabs>
        <w:ind w:left="340" w:hanging="283"/>
      </w:pPr>
      <w:rPr>
        <w:rFonts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621744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E51D85"/>
    <w:multiLevelType w:val="hybridMultilevel"/>
    <w:tmpl w:val="F63601C6"/>
    <w:lvl w:ilvl="0" w:tplc="88D27CF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0D72D72"/>
    <w:multiLevelType w:val="hybridMultilevel"/>
    <w:tmpl w:val="307C789E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62352D"/>
    <w:multiLevelType w:val="hybridMultilevel"/>
    <w:tmpl w:val="6F72DCE4"/>
    <w:lvl w:ilvl="0" w:tplc="88D27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AB618C"/>
    <w:multiLevelType w:val="hybridMultilevel"/>
    <w:tmpl w:val="7284CA34"/>
    <w:lvl w:ilvl="0" w:tplc="AB2661D8">
      <w:numFmt w:val="bullet"/>
      <w:lvlText w:val="-"/>
      <w:lvlJc w:val="left"/>
      <w:pPr>
        <w:tabs>
          <w:tab w:val="num" w:pos="417"/>
        </w:tabs>
        <w:ind w:left="340" w:hanging="283"/>
      </w:pPr>
      <w:rPr>
        <w:rFonts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1C5B040F"/>
    <w:multiLevelType w:val="hybridMultilevel"/>
    <w:tmpl w:val="A74A4BF2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C7A241A"/>
    <w:multiLevelType w:val="hybridMultilevel"/>
    <w:tmpl w:val="77A46388"/>
    <w:lvl w:ilvl="0" w:tplc="BB844B34">
      <w:start w:val="1"/>
      <w:numFmt w:val="bullet"/>
      <w:lvlText w:val="­"/>
      <w:lvlJc w:val="left"/>
      <w:pPr>
        <w:tabs>
          <w:tab w:val="num" w:pos="417"/>
        </w:tabs>
        <w:ind w:left="397" w:hanging="34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C9F27F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52D7200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59F6D48"/>
    <w:multiLevelType w:val="hybridMultilevel"/>
    <w:tmpl w:val="66AA1376"/>
    <w:lvl w:ilvl="0" w:tplc="AC5A82D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A608A3"/>
    <w:multiLevelType w:val="hybridMultilevel"/>
    <w:tmpl w:val="F968A83A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9831EA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C782151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B642A6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314C6C48"/>
    <w:multiLevelType w:val="hybridMultilevel"/>
    <w:tmpl w:val="C8B41ED8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E8397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7101309"/>
    <w:multiLevelType w:val="hybridMultilevel"/>
    <w:tmpl w:val="D842F226"/>
    <w:lvl w:ilvl="0" w:tplc="AB2661D8">
      <w:numFmt w:val="bullet"/>
      <w:lvlText w:val="-"/>
      <w:lvlJc w:val="left"/>
      <w:pPr>
        <w:ind w:left="1060" w:hanging="360"/>
      </w:pPr>
      <w:rPr>
        <w:rFonts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7">
    <w:nsid w:val="38AA059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9955A94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E5C1F1E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18D7B5F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2F90BFE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4815ABA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7E30619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862250A"/>
    <w:multiLevelType w:val="hybridMultilevel"/>
    <w:tmpl w:val="791CADDC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B5D05F3"/>
    <w:multiLevelType w:val="hybridMultilevel"/>
    <w:tmpl w:val="E2DA8584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F4751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0A6006D"/>
    <w:multiLevelType w:val="hybridMultilevel"/>
    <w:tmpl w:val="E45EAE08"/>
    <w:lvl w:ilvl="0" w:tplc="AC5A82D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469525F"/>
    <w:multiLevelType w:val="hybridMultilevel"/>
    <w:tmpl w:val="869EE4EC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371D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BF42B30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CFD6CF5"/>
    <w:multiLevelType w:val="hybridMultilevel"/>
    <w:tmpl w:val="69CE6F40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E02051F"/>
    <w:multiLevelType w:val="hybridMultilevel"/>
    <w:tmpl w:val="5D806C08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2882E59"/>
    <w:multiLevelType w:val="hybridMultilevel"/>
    <w:tmpl w:val="7ABAAD34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55F7C9C"/>
    <w:multiLevelType w:val="hybridMultilevel"/>
    <w:tmpl w:val="8F982984"/>
    <w:lvl w:ilvl="0" w:tplc="AC5A82D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58D7C14"/>
    <w:multiLevelType w:val="hybridMultilevel"/>
    <w:tmpl w:val="D1263154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DD2884"/>
    <w:multiLevelType w:val="hybridMultilevel"/>
    <w:tmpl w:val="2256C3F0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D4631B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F2C0AF1"/>
    <w:multiLevelType w:val="hybridMultilevel"/>
    <w:tmpl w:val="7F64A160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6"/>
  </w:num>
  <w:num w:numId="3">
    <w:abstractNumId w:val="6"/>
  </w:num>
  <w:num w:numId="4">
    <w:abstractNumId w:val="25"/>
  </w:num>
  <w:num w:numId="5">
    <w:abstractNumId w:val="3"/>
  </w:num>
  <w:num w:numId="6">
    <w:abstractNumId w:val="7"/>
  </w:num>
  <w:num w:numId="7">
    <w:abstractNumId w:val="29"/>
  </w:num>
  <w:num w:numId="8">
    <w:abstractNumId w:val="5"/>
  </w:num>
  <w:num w:numId="9">
    <w:abstractNumId w:val="2"/>
  </w:num>
  <w:num w:numId="10">
    <w:abstractNumId w:val="31"/>
  </w:num>
  <w:num w:numId="11">
    <w:abstractNumId w:val="32"/>
  </w:num>
  <w:num w:numId="12">
    <w:abstractNumId w:val="41"/>
  </w:num>
  <w:num w:numId="13">
    <w:abstractNumId w:val="48"/>
  </w:num>
  <w:num w:numId="14">
    <w:abstractNumId w:val="37"/>
  </w:num>
  <w:num w:numId="15">
    <w:abstractNumId w:val="22"/>
  </w:num>
  <w:num w:numId="16">
    <w:abstractNumId w:val="17"/>
  </w:num>
  <w:num w:numId="17">
    <w:abstractNumId w:val="30"/>
  </w:num>
  <w:num w:numId="18">
    <w:abstractNumId w:val="27"/>
  </w:num>
  <w:num w:numId="19">
    <w:abstractNumId w:val="1"/>
  </w:num>
  <w:num w:numId="20">
    <w:abstractNumId w:val="16"/>
  </w:num>
  <w:num w:numId="21">
    <w:abstractNumId w:val="9"/>
  </w:num>
  <w:num w:numId="22">
    <w:abstractNumId w:val="28"/>
  </w:num>
  <w:num w:numId="23">
    <w:abstractNumId w:val="21"/>
  </w:num>
  <w:num w:numId="24">
    <w:abstractNumId w:val="40"/>
  </w:num>
  <w:num w:numId="25">
    <w:abstractNumId w:val="20"/>
  </w:num>
  <w:num w:numId="26">
    <w:abstractNumId w:val="4"/>
  </w:num>
  <w:num w:numId="27">
    <w:abstractNumId w:val="33"/>
  </w:num>
  <w:num w:numId="28">
    <w:abstractNumId w:val="34"/>
  </w:num>
  <w:num w:numId="29">
    <w:abstractNumId w:val="14"/>
  </w:num>
  <w:num w:numId="30">
    <w:abstractNumId w:val="35"/>
  </w:num>
  <w:num w:numId="31">
    <w:abstractNumId w:val="39"/>
  </w:num>
  <w:num w:numId="32">
    <w:abstractNumId w:val="38"/>
  </w:num>
  <w:num w:numId="33">
    <w:abstractNumId w:val="47"/>
  </w:num>
  <w:num w:numId="34">
    <w:abstractNumId w:val="46"/>
  </w:num>
  <w:num w:numId="35">
    <w:abstractNumId w:val="18"/>
  </w:num>
  <w:num w:numId="36">
    <w:abstractNumId w:val="13"/>
  </w:num>
  <w:num w:numId="37">
    <w:abstractNumId w:val="26"/>
  </w:num>
  <w:num w:numId="38">
    <w:abstractNumId w:val="8"/>
  </w:num>
  <w:num w:numId="39">
    <w:abstractNumId w:val="15"/>
  </w:num>
  <w:num w:numId="40">
    <w:abstractNumId w:val="12"/>
  </w:num>
  <w:num w:numId="41">
    <w:abstractNumId w:val="24"/>
  </w:num>
  <w:num w:numId="42">
    <w:abstractNumId w:val="0"/>
  </w:num>
  <w:num w:numId="43">
    <w:abstractNumId w:val="10"/>
  </w:num>
  <w:num w:numId="44">
    <w:abstractNumId w:val="44"/>
  </w:num>
  <w:num w:numId="45">
    <w:abstractNumId w:val="19"/>
  </w:num>
  <w:num w:numId="46">
    <w:abstractNumId w:val="45"/>
  </w:num>
  <w:num w:numId="47">
    <w:abstractNumId w:val="43"/>
  </w:num>
  <w:num w:numId="48">
    <w:abstractNumId w:val="42"/>
  </w:num>
  <w:num w:numId="49">
    <w:abstractNumId w:val="11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34E4A"/>
    <w:rsid w:val="00015C72"/>
    <w:rsid w:val="00037345"/>
    <w:rsid w:val="0004496D"/>
    <w:rsid w:val="000B09BA"/>
    <w:rsid w:val="000E4AEB"/>
    <w:rsid w:val="000E5EB3"/>
    <w:rsid w:val="00115058"/>
    <w:rsid w:val="00131C3C"/>
    <w:rsid w:val="00132587"/>
    <w:rsid w:val="00172DDB"/>
    <w:rsid w:val="00175FCC"/>
    <w:rsid w:val="0018492A"/>
    <w:rsid w:val="00184FD0"/>
    <w:rsid w:val="001913D0"/>
    <w:rsid w:val="001E186A"/>
    <w:rsid w:val="001E4589"/>
    <w:rsid w:val="001F203A"/>
    <w:rsid w:val="001F2190"/>
    <w:rsid w:val="003D798F"/>
    <w:rsid w:val="00402283"/>
    <w:rsid w:val="00405BEF"/>
    <w:rsid w:val="00405BF6"/>
    <w:rsid w:val="00437147"/>
    <w:rsid w:val="004823CB"/>
    <w:rsid w:val="004B5D4C"/>
    <w:rsid w:val="004B6518"/>
    <w:rsid w:val="00500570"/>
    <w:rsid w:val="0054585C"/>
    <w:rsid w:val="00555D5D"/>
    <w:rsid w:val="0058392E"/>
    <w:rsid w:val="00597900"/>
    <w:rsid w:val="005F41E7"/>
    <w:rsid w:val="006B6965"/>
    <w:rsid w:val="006F3DF1"/>
    <w:rsid w:val="0073751C"/>
    <w:rsid w:val="0076363D"/>
    <w:rsid w:val="00766157"/>
    <w:rsid w:val="007B6E68"/>
    <w:rsid w:val="007E22D5"/>
    <w:rsid w:val="007F6711"/>
    <w:rsid w:val="008304F0"/>
    <w:rsid w:val="00837132"/>
    <w:rsid w:val="00892F43"/>
    <w:rsid w:val="008A2F43"/>
    <w:rsid w:val="008B4EE0"/>
    <w:rsid w:val="008D7ACE"/>
    <w:rsid w:val="008E5802"/>
    <w:rsid w:val="00934301"/>
    <w:rsid w:val="00966882"/>
    <w:rsid w:val="009679CD"/>
    <w:rsid w:val="00973E3C"/>
    <w:rsid w:val="009B04A4"/>
    <w:rsid w:val="009B2717"/>
    <w:rsid w:val="009F1D68"/>
    <w:rsid w:val="00A15D00"/>
    <w:rsid w:val="00A34E4A"/>
    <w:rsid w:val="00AE6DBE"/>
    <w:rsid w:val="00B07FCF"/>
    <w:rsid w:val="00B831EF"/>
    <w:rsid w:val="00B9092F"/>
    <w:rsid w:val="00BD2314"/>
    <w:rsid w:val="00C55154"/>
    <w:rsid w:val="00C7198B"/>
    <w:rsid w:val="00CC282E"/>
    <w:rsid w:val="00D331E9"/>
    <w:rsid w:val="00D62DB9"/>
    <w:rsid w:val="00DF28E8"/>
    <w:rsid w:val="00ED4A2C"/>
    <w:rsid w:val="00F02DCE"/>
    <w:rsid w:val="00FC0E7F"/>
    <w:rsid w:val="00FE2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C72"/>
  </w:style>
  <w:style w:type="paragraph" w:styleId="Heading1">
    <w:name w:val="heading 1"/>
    <w:basedOn w:val="Normal"/>
    <w:next w:val="Normal"/>
    <w:link w:val="Heading1Char"/>
    <w:qFormat/>
    <w:rsid w:val="00A15D0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154"/>
  </w:style>
  <w:style w:type="paragraph" w:styleId="Footer">
    <w:name w:val="footer"/>
    <w:basedOn w:val="Normal"/>
    <w:link w:val="Foot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154"/>
  </w:style>
  <w:style w:type="character" w:customStyle="1" w:styleId="Heading1Char">
    <w:name w:val="Heading 1 Char"/>
    <w:basedOn w:val="DefaultParagraphFont"/>
    <w:link w:val="Heading1"/>
    <w:rsid w:val="00A15D00"/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styleId="BodyText">
    <w:name w:val="Body Text"/>
    <w:basedOn w:val="Normal"/>
    <w:link w:val="BodyTextChar"/>
    <w:rsid w:val="004B6518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4B6518"/>
    <w:rPr>
      <w:rFonts w:ascii="Times New Roman" w:eastAsia="Times New Roman" w:hAnsi="Times New Roman" w:cs="Times New Roman"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2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01E2D-B7B5-4A67-A8DD-EB0802F81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harb</dc:creator>
  <cp:keywords/>
  <dc:description/>
  <cp:lastModifiedBy>Joseph</cp:lastModifiedBy>
  <cp:revision>3</cp:revision>
  <cp:lastPrinted>2016-09-01T19:23:00Z</cp:lastPrinted>
  <dcterms:created xsi:type="dcterms:W3CDTF">2020-10-01T18:41:00Z</dcterms:created>
  <dcterms:modified xsi:type="dcterms:W3CDTF">2020-10-01T22:02:00Z</dcterms:modified>
</cp:coreProperties>
</file>